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11F1" w14:textId="77777777" w:rsidR="00186C1D" w:rsidRDefault="00186C1D" w:rsidP="00BE2A7C"/>
    <w:p w14:paraId="7AAC3492" w14:textId="77777777" w:rsidR="00CF6C93" w:rsidRDefault="00CF6C93" w:rsidP="00CF6C93">
      <w:pPr>
        <w:jc w:val="both"/>
        <w:rPr>
          <w:b/>
          <w:szCs w:val="24"/>
          <w:u w:val="single"/>
          <w:lang w:val="pl-PL"/>
        </w:rPr>
      </w:pPr>
      <w:r w:rsidRPr="00CF6C93">
        <w:rPr>
          <w:b/>
          <w:szCs w:val="24"/>
          <w:u w:val="single"/>
          <w:lang w:val="pl-PL"/>
        </w:rPr>
        <w:t>I N F O R M A C J A</w:t>
      </w:r>
    </w:p>
    <w:p w14:paraId="3B69C611" w14:textId="77777777" w:rsidR="00CF6C93" w:rsidRPr="00CF6C93" w:rsidRDefault="00CF6C93" w:rsidP="00CF6C93">
      <w:pPr>
        <w:jc w:val="both"/>
        <w:rPr>
          <w:b/>
          <w:color w:val="auto"/>
          <w:kern w:val="0"/>
          <w:szCs w:val="24"/>
          <w:u w:val="single"/>
          <w:lang w:val="pl-PL"/>
        </w:rPr>
      </w:pPr>
    </w:p>
    <w:p w14:paraId="63E04BEC" w14:textId="77777777" w:rsidR="00CF6C93" w:rsidRPr="00CF6C93" w:rsidRDefault="00CF6C93" w:rsidP="00CF6C93">
      <w:pPr>
        <w:rPr>
          <w:b/>
          <w:color w:val="000000" w:themeColor="text1"/>
          <w:szCs w:val="24"/>
          <w:lang w:val="pl-PL"/>
        </w:rPr>
      </w:pPr>
      <w:r w:rsidRPr="00CF6C93">
        <w:rPr>
          <w:b/>
          <w:color w:val="000000" w:themeColor="text1"/>
          <w:szCs w:val="24"/>
          <w:lang w:val="pl-PL"/>
        </w:rPr>
        <w:t xml:space="preserve">Moduł I Obszar B – Zadanie 3 </w:t>
      </w:r>
    </w:p>
    <w:p w14:paraId="2ECD7D18" w14:textId="77777777" w:rsidR="00CF6C93" w:rsidRPr="00CF6C93" w:rsidRDefault="00CF6C93" w:rsidP="00CF6C93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CF6C93">
        <w:rPr>
          <w:b/>
          <w:color w:val="000000" w:themeColor="text1"/>
          <w:szCs w:val="24"/>
          <w:lang w:val="pl-PL"/>
        </w:rPr>
        <w:t>POMOC W ZAKUPIE SPRZĘTU ELEKTRONICZNEGO LUB JEGO ELEMENTÓW ORAZ OPROGRAMOWANIA</w:t>
      </w:r>
    </w:p>
    <w:p w14:paraId="1C44CBD3" w14:textId="77777777" w:rsidR="00CF6C93" w:rsidRDefault="00CF6C93" w:rsidP="00CF6C93">
      <w:pPr>
        <w:jc w:val="both"/>
        <w:rPr>
          <w:b/>
          <w:szCs w:val="24"/>
          <w:lang w:val="pl-PL"/>
        </w:rPr>
      </w:pPr>
    </w:p>
    <w:p w14:paraId="164C29C8" w14:textId="5771CFE1" w:rsidR="00CF6C93" w:rsidRDefault="00CF6C93" w:rsidP="00CF6C93">
      <w:pPr>
        <w:jc w:val="both"/>
        <w:rPr>
          <w:b/>
          <w:color w:val="000000" w:themeColor="text1"/>
          <w:szCs w:val="24"/>
          <w:lang w:val="pl-PL"/>
        </w:rPr>
      </w:pPr>
      <w:r w:rsidRPr="00CF6C93">
        <w:rPr>
          <w:b/>
          <w:szCs w:val="24"/>
          <w:lang w:val="pl-PL"/>
        </w:rPr>
        <w:t xml:space="preserve">Termin przyjmowania wniosków  </w:t>
      </w:r>
      <w:r w:rsidRPr="00CF6C93">
        <w:rPr>
          <w:b/>
          <w:color w:val="000000" w:themeColor="text1"/>
          <w:szCs w:val="24"/>
          <w:lang w:val="pl-PL"/>
        </w:rPr>
        <w:tab/>
      </w:r>
      <w:r w:rsidRPr="00CF6C93">
        <w:rPr>
          <w:b/>
          <w:color w:val="000000" w:themeColor="text1"/>
          <w:sz w:val="28"/>
          <w:szCs w:val="28"/>
          <w:lang w:val="pl-PL"/>
        </w:rPr>
        <w:t>od 0</w:t>
      </w:r>
      <w:r w:rsidR="0040383B">
        <w:rPr>
          <w:b/>
          <w:color w:val="000000" w:themeColor="text1"/>
          <w:sz w:val="28"/>
          <w:szCs w:val="28"/>
          <w:lang w:val="pl-PL"/>
        </w:rPr>
        <w:t>1</w:t>
      </w:r>
      <w:r w:rsidRPr="00CF6C93">
        <w:rPr>
          <w:b/>
          <w:color w:val="000000" w:themeColor="text1"/>
          <w:sz w:val="28"/>
          <w:szCs w:val="28"/>
          <w:lang w:val="pl-PL"/>
        </w:rPr>
        <w:t>.0</w:t>
      </w:r>
      <w:r w:rsidR="0040383B">
        <w:rPr>
          <w:b/>
          <w:color w:val="000000" w:themeColor="text1"/>
          <w:sz w:val="28"/>
          <w:szCs w:val="28"/>
          <w:lang w:val="pl-PL"/>
        </w:rPr>
        <w:t>3</w:t>
      </w:r>
      <w:r w:rsidRPr="00CF6C93">
        <w:rPr>
          <w:b/>
          <w:color w:val="000000" w:themeColor="text1"/>
          <w:sz w:val="28"/>
          <w:szCs w:val="28"/>
          <w:lang w:val="pl-PL"/>
        </w:rPr>
        <w:t>.20</w:t>
      </w:r>
      <w:r w:rsidR="0040383B">
        <w:rPr>
          <w:b/>
          <w:color w:val="000000" w:themeColor="text1"/>
          <w:sz w:val="28"/>
          <w:szCs w:val="28"/>
          <w:lang w:val="pl-PL"/>
        </w:rPr>
        <w:t>20</w:t>
      </w:r>
      <w:r w:rsidRPr="00CF6C93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 w:rsidR="0040383B">
        <w:rPr>
          <w:b/>
          <w:color w:val="000000" w:themeColor="text1"/>
          <w:sz w:val="28"/>
          <w:szCs w:val="28"/>
          <w:lang w:val="pl-PL"/>
        </w:rPr>
        <w:t>20</w:t>
      </w:r>
      <w:r w:rsidRPr="00CF6C93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CF6C93">
        <w:rPr>
          <w:b/>
          <w:color w:val="000000" w:themeColor="text1"/>
          <w:szCs w:val="24"/>
          <w:lang w:val="pl-PL"/>
        </w:rPr>
        <w:t xml:space="preserve"> </w:t>
      </w:r>
    </w:p>
    <w:p w14:paraId="48EFECE1" w14:textId="77777777" w:rsidR="0040383B" w:rsidRPr="00CF6C93" w:rsidRDefault="0040383B" w:rsidP="00CF6C93">
      <w:pPr>
        <w:jc w:val="both"/>
        <w:rPr>
          <w:b/>
          <w:color w:val="000000" w:themeColor="text1"/>
          <w:szCs w:val="24"/>
          <w:lang w:val="pl-PL"/>
        </w:rPr>
      </w:pPr>
    </w:p>
    <w:p w14:paraId="02EBA61E" w14:textId="44634EC0" w:rsidR="00CF6C93" w:rsidRDefault="0040383B" w:rsidP="00CF6C93">
      <w:pPr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 xml:space="preserve">W Systemie Obsługi Wsparcia (SOW) </w:t>
      </w:r>
      <w:r w:rsidR="00CF6C93" w:rsidRPr="00CF6C93">
        <w:rPr>
          <w:b/>
          <w:szCs w:val="24"/>
          <w:lang w:val="pl-PL"/>
        </w:rPr>
        <w:t xml:space="preserve"> </w:t>
      </w:r>
      <w:r>
        <w:rPr>
          <w:b/>
          <w:szCs w:val="24"/>
          <w:lang w:val="pl-PL"/>
        </w:rPr>
        <w:t xml:space="preserve">w formie papierowej </w:t>
      </w:r>
      <w:r w:rsidRPr="0040383B">
        <w:rPr>
          <w:bCs/>
          <w:szCs w:val="24"/>
          <w:lang w:val="pl-PL"/>
        </w:rPr>
        <w:t xml:space="preserve">w </w:t>
      </w:r>
      <w:r w:rsidR="00CF6C93" w:rsidRPr="00CF6C93">
        <w:rPr>
          <w:szCs w:val="24"/>
          <w:lang w:val="pl-PL"/>
        </w:rPr>
        <w:t>Powiatow</w:t>
      </w:r>
      <w:r>
        <w:rPr>
          <w:szCs w:val="24"/>
          <w:lang w:val="pl-PL"/>
        </w:rPr>
        <w:t>ym</w:t>
      </w:r>
      <w:r w:rsidR="00CF6C93" w:rsidRPr="00CF6C93">
        <w:rPr>
          <w:szCs w:val="24"/>
          <w:lang w:val="pl-PL"/>
        </w:rPr>
        <w:t xml:space="preserve"> Centrum Pomocy Rodzinie w Polkowicach ul. św. Sebastiana 1A, 59-100 Polkowice (pok. nr 16</w:t>
      </w:r>
      <w:r>
        <w:rPr>
          <w:szCs w:val="24"/>
          <w:lang w:val="pl-PL"/>
        </w:rPr>
        <w:t xml:space="preserve">, 15 </w:t>
      </w:r>
      <w:r w:rsidR="00CF6C93" w:rsidRPr="00CF6C93">
        <w:rPr>
          <w:szCs w:val="24"/>
          <w:lang w:val="pl-PL"/>
        </w:rPr>
        <w:t xml:space="preserve"> lub sekretariat ). Dotyczy wnioskodawców zamieszkujących na terenie Powiatu Polkowickiego.</w:t>
      </w:r>
    </w:p>
    <w:p w14:paraId="255072D0" w14:textId="77777777" w:rsidR="00CF6C93" w:rsidRPr="00CF6C93" w:rsidRDefault="00CF6C93" w:rsidP="00CF6C93">
      <w:pPr>
        <w:jc w:val="both"/>
        <w:rPr>
          <w:color w:val="auto"/>
          <w:szCs w:val="24"/>
          <w:lang w:val="pl-PL"/>
        </w:rPr>
      </w:pPr>
    </w:p>
    <w:p w14:paraId="1A516BF6" w14:textId="77777777" w:rsidR="00CF6C93" w:rsidRPr="00CF6C93" w:rsidRDefault="00CF6C93" w:rsidP="00CF6C93">
      <w:pPr>
        <w:jc w:val="both"/>
        <w:rPr>
          <w:b/>
          <w:szCs w:val="24"/>
          <w:lang w:val="pl-PL"/>
        </w:rPr>
      </w:pPr>
      <w:r w:rsidRPr="00CF6C93">
        <w:rPr>
          <w:b/>
          <w:szCs w:val="24"/>
          <w:lang w:val="pl-PL"/>
        </w:rPr>
        <w:t xml:space="preserve">WARUNKI UCZESTNICTWA : </w:t>
      </w:r>
    </w:p>
    <w:p w14:paraId="40A7710B" w14:textId="77777777" w:rsidR="00CF6C93" w:rsidRPr="00CF6C93" w:rsidRDefault="00CF6C93" w:rsidP="00CF6C93">
      <w:pPr>
        <w:pStyle w:val="Akapitzlist"/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CF6C93">
        <w:rPr>
          <w:szCs w:val="24"/>
          <w:lang w:val="pl-PL"/>
        </w:rPr>
        <w:t>umiarkowany stopień niepełnosprawności;</w:t>
      </w:r>
    </w:p>
    <w:p w14:paraId="72A88112" w14:textId="77777777" w:rsidR="00CF6C93" w:rsidRPr="00CF6C93" w:rsidRDefault="00CF6C93" w:rsidP="00CF6C93">
      <w:pPr>
        <w:pStyle w:val="Akapitzlist"/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CF6C93">
        <w:rPr>
          <w:szCs w:val="24"/>
          <w:lang w:val="pl-PL"/>
        </w:rPr>
        <w:t>wiek aktywności zawodowej lub zatrudnienie;</w:t>
      </w:r>
    </w:p>
    <w:p w14:paraId="456C73B8" w14:textId="77777777" w:rsidR="00CF6C93" w:rsidRPr="00CF6C93" w:rsidRDefault="00CF6C93" w:rsidP="00CF6C93">
      <w:pPr>
        <w:pStyle w:val="Akapitzlist"/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CF6C93">
        <w:rPr>
          <w:szCs w:val="24"/>
          <w:lang w:val="pl-PL"/>
        </w:rPr>
        <w:t xml:space="preserve">dysfunkcja narządu wzroku. </w:t>
      </w:r>
    </w:p>
    <w:p w14:paraId="6CA02E23" w14:textId="77777777" w:rsidR="00CF6C93" w:rsidRPr="00CF6C93" w:rsidRDefault="00CF6C93" w:rsidP="00CF6C93">
      <w:pPr>
        <w:jc w:val="both"/>
        <w:rPr>
          <w:b/>
          <w:szCs w:val="24"/>
          <w:lang w:val="pl-PL"/>
        </w:rPr>
      </w:pPr>
      <w:r w:rsidRPr="00CF6C93">
        <w:rPr>
          <w:b/>
          <w:szCs w:val="24"/>
          <w:lang w:val="pl-PL"/>
        </w:rPr>
        <w:t>WARUNKI WYKLUCZAJĄCE UCZESTNICTWO W PROGRAMIE:</w:t>
      </w:r>
    </w:p>
    <w:p w14:paraId="5816DBD1" w14:textId="77777777" w:rsidR="00CF6C93" w:rsidRPr="00CF6C93" w:rsidRDefault="00CF6C93" w:rsidP="00CF6C93">
      <w:pPr>
        <w:pStyle w:val="Akapitzlist"/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CF6C93">
        <w:rPr>
          <w:szCs w:val="24"/>
          <w:lang w:val="pl-PL"/>
        </w:rPr>
        <w:t>wymagalne zobowiązania wobec PFRON lub wobec realizatora programu.</w:t>
      </w:r>
    </w:p>
    <w:p w14:paraId="7FFBB85D" w14:textId="16B4E256" w:rsidR="00CF6C93" w:rsidRDefault="00CF6C93" w:rsidP="00CF6C93">
      <w:pPr>
        <w:jc w:val="both"/>
        <w:rPr>
          <w:b/>
          <w:szCs w:val="24"/>
          <w:lang w:val="pl-PL"/>
        </w:rPr>
      </w:pPr>
      <w:r w:rsidRPr="00CF6C93">
        <w:rPr>
          <w:b/>
          <w:szCs w:val="24"/>
          <w:lang w:val="pl-PL"/>
        </w:rPr>
        <w:t>DOFINANSOWANIE</w:t>
      </w:r>
      <w:r w:rsidRPr="00CF6C93">
        <w:rPr>
          <w:szCs w:val="24"/>
          <w:lang w:val="pl-PL"/>
        </w:rPr>
        <w:t>: maksymalna kwota dofinansowania</w:t>
      </w:r>
      <w:r w:rsidRPr="00CF6C93">
        <w:rPr>
          <w:b/>
          <w:szCs w:val="24"/>
          <w:lang w:val="pl-PL"/>
        </w:rPr>
        <w:t xml:space="preserve"> </w:t>
      </w:r>
      <w:r w:rsidR="0050305B">
        <w:rPr>
          <w:b/>
          <w:szCs w:val="24"/>
          <w:lang w:val="pl-PL"/>
        </w:rPr>
        <w:t>7.500</w:t>
      </w:r>
      <w:r w:rsidRPr="00CF6C93">
        <w:rPr>
          <w:b/>
          <w:szCs w:val="24"/>
          <w:lang w:val="pl-PL"/>
        </w:rPr>
        <w:t xml:space="preserve"> zł. </w:t>
      </w:r>
    </w:p>
    <w:p w14:paraId="345BC71F" w14:textId="77777777" w:rsidR="0050305B" w:rsidRPr="00CF6C93" w:rsidRDefault="0050305B" w:rsidP="00CF6C93">
      <w:pPr>
        <w:jc w:val="both"/>
        <w:rPr>
          <w:b/>
          <w:szCs w:val="24"/>
          <w:lang w:val="pl-PL"/>
        </w:rPr>
      </w:pPr>
    </w:p>
    <w:p w14:paraId="76DCC703" w14:textId="3FF2CDD9" w:rsidR="00CF6C93" w:rsidRDefault="00CF6C93" w:rsidP="00CF6C93">
      <w:pPr>
        <w:jc w:val="both"/>
        <w:rPr>
          <w:b/>
          <w:szCs w:val="24"/>
          <w:lang w:val="pl-PL"/>
        </w:rPr>
      </w:pPr>
      <w:r w:rsidRPr="00CF6C93">
        <w:rPr>
          <w:b/>
          <w:szCs w:val="24"/>
          <w:lang w:val="pl-PL"/>
        </w:rPr>
        <w:t xml:space="preserve">UDZIAŁ WŁASNY WNIOSKODAWCY: co najmniej </w:t>
      </w:r>
      <w:r w:rsidR="0050305B">
        <w:rPr>
          <w:b/>
          <w:szCs w:val="24"/>
          <w:lang w:val="pl-PL"/>
        </w:rPr>
        <w:t>10</w:t>
      </w:r>
      <w:r w:rsidRPr="00CF6C93">
        <w:rPr>
          <w:b/>
          <w:szCs w:val="24"/>
          <w:lang w:val="pl-PL"/>
        </w:rPr>
        <w:t>% ceny brutto zakupu/usługi.</w:t>
      </w:r>
    </w:p>
    <w:p w14:paraId="60CFD2A6" w14:textId="77777777" w:rsidR="0050305B" w:rsidRPr="00CF6C93" w:rsidRDefault="0050305B" w:rsidP="00CF6C93">
      <w:pPr>
        <w:jc w:val="both"/>
        <w:rPr>
          <w:b/>
          <w:szCs w:val="24"/>
          <w:lang w:val="pl-PL"/>
        </w:rPr>
      </w:pPr>
    </w:p>
    <w:p w14:paraId="0ECBA86B" w14:textId="77777777" w:rsidR="00CF6C93" w:rsidRDefault="00CF6C93" w:rsidP="00CF6C93">
      <w:pPr>
        <w:jc w:val="both"/>
        <w:rPr>
          <w:szCs w:val="24"/>
          <w:lang w:val="pl-PL"/>
        </w:rPr>
      </w:pPr>
      <w:r w:rsidRPr="00CF6C93">
        <w:rPr>
          <w:b/>
          <w:szCs w:val="24"/>
          <w:lang w:val="pl-PL"/>
        </w:rPr>
        <w:t xml:space="preserve">CZĘSTOTLIWOŚĆ UDZIELANIA POMOCY: </w:t>
      </w:r>
      <w:r w:rsidRPr="00CF6C93">
        <w:rPr>
          <w:szCs w:val="24"/>
          <w:lang w:val="pl-PL"/>
        </w:rPr>
        <w:t xml:space="preserve">co 5 lat, licząc od początku roku następującego po roku, w którym udzielono pomocy.  </w:t>
      </w:r>
    </w:p>
    <w:p w14:paraId="3608BAC2" w14:textId="77777777" w:rsidR="00CF6C93" w:rsidRPr="00CF6C93" w:rsidRDefault="00CF6C93" w:rsidP="00CF6C93">
      <w:pPr>
        <w:jc w:val="both"/>
        <w:rPr>
          <w:szCs w:val="24"/>
          <w:lang w:val="pl-PL"/>
        </w:rPr>
      </w:pPr>
    </w:p>
    <w:p w14:paraId="07F16C90" w14:textId="77777777" w:rsidR="00CF6C93" w:rsidRPr="00CF6C93" w:rsidRDefault="00CF6C93" w:rsidP="00CF6C93">
      <w:pPr>
        <w:jc w:val="both"/>
        <w:rPr>
          <w:b/>
          <w:sz w:val="22"/>
          <w:szCs w:val="22"/>
          <w:u w:val="single"/>
          <w:lang w:val="pl-PL"/>
        </w:rPr>
      </w:pPr>
      <w:r w:rsidRPr="00CF6C93">
        <w:rPr>
          <w:b/>
          <w:u w:val="single"/>
          <w:lang w:val="pl-PL"/>
        </w:rPr>
        <w:t>ZAKRES POJĘĆ</w:t>
      </w:r>
    </w:p>
    <w:p w14:paraId="53DE79BF" w14:textId="568A9F13" w:rsidR="00CF6C93" w:rsidRPr="00CF6C93" w:rsidRDefault="00CF6C93" w:rsidP="00CF6C93">
      <w:pPr>
        <w:jc w:val="both"/>
        <w:rPr>
          <w:lang w:val="pl-PL"/>
        </w:rPr>
      </w:pPr>
      <w:r w:rsidRPr="00CF6C93">
        <w:rPr>
          <w:b/>
          <w:lang w:val="pl-PL"/>
        </w:rPr>
        <w:t xml:space="preserve">DYSFUNKCJA NARZĄDU WZROKU – </w:t>
      </w:r>
      <w:r w:rsidRPr="00CF6C93">
        <w:rPr>
          <w:lang w:val="pl-PL"/>
        </w:rPr>
        <w:t xml:space="preserve">należy przez to rozumieć dysfunkcję wzroku stanowiącą powód wydania orzeczenia o umiarkowanym stopniu niepełnosprawności, a w przypadki, gdy orzeczenie jest wydane z innego powodu – także dysfunkcję powodującą obniżenie ostrości wzroku ( w korekcji) w oku lepszym </w:t>
      </w:r>
      <w:r w:rsidR="0050305B">
        <w:rPr>
          <w:lang w:val="pl-PL"/>
        </w:rPr>
        <w:t xml:space="preserve">równą lub </w:t>
      </w:r>
      <w:r w:rsidRPr="00CF6C93">
        <w:rPr>
          <w:lang w:val="pl-PL"/>
        </w:rPr>
        <w:t xml:space="preserve">poniżej 0,1 lub zwężenie pola widzenia do 30 stopni, potwierdzoną zaświadczeniem lekarskim wystawionym przez lekarza okulistę. </w:t>
      </w:r>
    </w:p>
    <w:p w14:paraId="18F17F63" w14:textId="77777777" w:rsidR="00CF6C93" w:rsidRPr="00CF6C93" w:rsidRDefault="00CF6C93" w:rsidP="00CF6C93">
      <w:pPr>
        <w:jc w:val="both"/>
        <w:rPr>
          <w:lang w:val="pl-PL"/>
        </w:rPr>
      </w:pPr>
      <w:r w:rsidRPr="00CF6C93">
        <w:rPr>
          <w:b/>
          <w:lang w:val="pl-PL"/>
        </w:rPr>
        <w:t xml:space="preserve">SPRZĘT ELEKTRONICZNY LUB JEGO ELEMENTY LUB OPROGRAMOWANIE – </w:t>
      </w:r>
      <w:r w:rsidRPr="00CF6C93">
        <w:rPr>
          <w:lang w:val="pl-PL"/>
        </w:rPr>
        <w:t>należy przez to rozumieć komputer ( stacjonarny lub mobilny) oraz/lub współpracujące z nim urządzenia i dedykowane oprogramowanie, umożliwiające ograniczenie skutków rodzaju i stopnia niepełnosprawności ( z uwzględnieniem definicji urządzeń brajlowskich), głównym kryterium uznania kwalifikowalności danego kosztu są indywidualne i specyficzne dla danego rodzaju dysfunkcji – potrzeby związane z rehabilitacją zawodową i społeczną potencjalnego beneficjenta.</w:t>
      </w:r>
    </w:p>
    <w:p w14:paraId="2E07A360" w14:textId="77777777" w:rsidR="00CF6C93" w:rsidRPr="00CF6C93" w:rsidRDefault="00CF6C93" w:rsidP="00CF6C93">
      <w:pPr>
        <w:jc w:val="both"/>
        <w:rPr>
          <w:lang w:val="pl-PL"/>
        </w:rPr>
      </w:pPr>
      <w:r w:rsidRPr="00CF6C93">
        <w:rPr>
          <w:b/>
          <w:lang w:val="pl-PL"/>
        </w:rPr>
        <w:t xml:space="preserve">WIEK AKTYWNOŚCI ZAWODOWEJ – </w:t>
      </w:r>
      <w:r w:rsidRPr="00CF6C93">
        <w:rPr>
          <w:lang w:val="pl-PL"/>
        </w:rPr>
        <w:t>należy przez to rozumieć pełnoletnie osoby, które nie osiągnęły wieku emerytalnego.</w:t>
      </w:r>
    </w:p>
    <w:p w14:paraId="7613712A" w14:textId="77777777" w:rsidR="00CF6C93" w:rsidRPr="00CF6C93" w:rsidRDefault="00CF6C93" w:rsidP="00CF6C93">
      <w:pPr>
        <w:jc w:val="both"/>
        <w:rPr>
          <w:lang w:val="pl-PL"/>
        </w:rPr>
      </w:pPr>
      <w:r w:rsidRPr="00CF6C93">
        <w:rPr>
          <w:b/>
          <w:lang w:val="pl-PL"/>
        </w:rPr>
        <w:t xml:space="preserve">AKTYWNOŚĆ ZAWODOWA – </w:t>
      </w:r>
      <w:r w:rsidRPr="00CF6C93">
        <w:rPr>
          <w:lang w:val="pl-PL"/>
        </w:rPr>
        <w:t xml:space="preserve">należy przez to rozumieć a) zatrudnienie lub b) rejestrację w urzędzie pracy jako osoba bezrobotna, lub c) rejestrację w urzędzie pracy jako osoba poszukująca pracy i nie pozostająca w zatrudnieniu. </w:t>
      </w:r>
    </w:p>
    <w:p w14:paraId="62E9498C" w14:textId="77777777" w:rsidR="00CF6C93" w:rsidRPr="00CF6C93" w:rsidRDefault="00CF6C93" w:rsidP="00CF6C93">
      <w:pPr>
        <w:jc w:val="both"/>
        <w:rPr>
          <w:lang w:val="pl-PL"/>
        </w:rPr>
      </w:pPr>
      <w:r w:rsidRPr="00CF6C93">
        <w:rPr>
          <w:lang w:val="pl-PL"/>
        </w:rPr>
        <w:t xml:space="preserve">Okresy aktywności zawodowej w ramach ww. mogą się sumować, jeśli następują po sobie w okresie nie dłuższym niż 30 dni, przy czym czas przerwy nie wlicza się w okres aktywności. </w:t>
      </w:r>
    </w:p>
    <w:p w14:paraId="2AB77247" w14:textId="77777777" w:rsidR="00CF6C93" w:rsidRDefault="00CF6C93" w:rsidP="00CF6C93">
      <w:pPr>
        <w:jc w:val="both"/>
        <w:rPr>
          <w:b/>
          <w:lang w:val="pl-PL"/>
        </w:rPr>
      </w:pPr>
    </w:p>
    <w:p w14:paraId="5AA7CF47" w14:textId="77777777" w:rsidR="00CF6C93" w:rsidRDefault="00CF6C93" w:rsidP="00CF6C93">
      <w:pPr>
        <w:jc w:val="both"/>
        <w:rPr>
          <w:b/>
          <w:lang w:val="pl-PL"/>
        </w:rPr>
      </w:pPr>
    </w:p>
    <w:p w14:paraId="72C7CD8D" w14:textId="77777777" w:rsidR="00CF6C93" w:rsidRPr="00CF6C93" w:rsidRDefault="00CF6C93" w:rsidP="00CF6C93">
      <w:pPr>
        <w:jc w:val="both"/>
        <w:rPr>
          <w:lang w:val="pl-PL"/>
        </w:rPr>
      </w:pPr>
      <w:r w:rsidRPr="00CF6C93">
        <w:rPr>
          <w:b/>
          <w:lang w:val="pl-PL"/>
        </w:rPr>
        <w:t xml:space="preserve">ZATRUDNIENIE – </w:t>
      </w:r>
      <w:r w:rsidRPr="00CF6C93">
        <w:rPr>
          <w:lang w:val="pl-PL"/>
        </w:rPr>
        <w:t>należy przez to rozumieć :</w:t>
      </w:r>
    </w:p>
    <w:p w14:paraId="7625969A" w14:textId="77777777" w:rsidR="00CF6C93" w:rsidRPr="00CF6C93" w:rsidRDefault="00CF6C93" w:rsidP="00CF6C93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CF6C93">
        <w:rPr>
          <w:lang w:val="pl-PL"/>
        </w:rPr>
        <w:t>stosunek pracy na podstawie umowy o pracę, zawartej na czas nieokreślony lub określony, jednakże nie krótszy niż 3 miesiące,</w:t>
      </w:r>
    </w:p>
    <w:p w14:paraId="1B0F7FDE" w14:textId="77777777" w:rsidR="00CF6C93" w:rsidRPr="00CF6C93" w:rsidRDefault="00CF6C93" w:rsidP="00CF6C93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CF6C93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3CA92D1C" w14:textId="0F64FCE2" w:rsidR="00CF6C93" w:rsidRPr="00CF6C93" w:rsidRDefault="00CF6C93" w:rsidP="00CF6C93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CF6C93">
        <w:rPr>
          <w:lang w:val="pl-PL"/>
        </w:rPr>
        <w:t>działalność rolniczą w rozumieniu ustawy z dnia 20 grudnia 1990 r. o zabezpieczeniu społecznym rolników ( Dz.U. z 201</w:t>
      </w:r>
      <w:r w:rsidR="0050305B">
        <w:rPr>
          <w:lang w:val="pl-PL"/>
        </w:rPr>
        <w:t>9</w:t>
      </w:r>
      <w:r w:rsidRPr="00CF6C93">
        <w:rPr>
          <w:lang w:val="pl-PL"/>
        </w:rPr>
        <w:t xml:space="preserve"> r. poz. 2</w:t>
      </w:r>
      <w:r w:rsidR="0050305B">
        <w:rPr>
          <w:lang w:val="pl-PL"/>
        </w:rPr>
        <w:t>99</w:t>
      </w:r>
      <w:r w:rsidRPr="00CF6C93">
        <w:rPr>
          <w:lang w:val="pl-PL"/>
        </w:rPr>
        <w:t xml:space="preserve"> z późn.zm),</w:t>
      </w:r>
    </w:p>
    <w:p w14:paraId="41344D42" w14:textId="02B24AAE" w:rsidR="00CF6C93" w:rsidRPr="00CF6C93" w:rsidRDefault="00CF6C93" w:rsidP="00CF6C93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CF6C93">
        <w:rPr>
          <w:lang w:val="pl-PL"/>
        </w:rPr>
        <w:t>działalność gospodarczą w rozumieniu ustawy z dnia 6 marca 2018 r. Prawo przedsiębiorców ( Dz.U. z 201</w:t>
      </w:r>
      <w:r w:rsidR="0050305B">
        <w:rPr>
          <w:lang w:val="pl-PL"/>
        </w:rPr>
        <w:t>9</w:t>
      </w:r>
      <w:r w:rsidRPr="00CF6C93">
        <w:rPr>
          <w:lang w:val="pl-PL"/>
        </w:rPr>
        <w:t xml:space="preserve"> r. poz. </w:t>
      </w:r>
      <w:r w:rsidR="0050305B">
        <w:rPr>
          <w:lang w:val="pl-PL"/>
        </w:rPr>
        <w:t>1292</w:t>
      </w:r>
      <w:r w:rsidRPr="00CF6C93">
        <w:rPr>
          <w:lang w:val="pl-PL"/>
        </w:rPr>
        <w:t>, z pó</w:t>
      </w:r>
      <w:r>
        <w:rPr>
          <w:lang w:val="pl-PL"/>
        </w:rPr>
        <w:t>ź</w:t>
      </w:r>
      <w:r w:rsidRPr="00CF6C93">
        <w:rPr>
          <w:lang w:val="pl-PL"/>
        </w:rPr>
        <w:t>n.zm),</w:t>
      </w:r>
    </w:p>
    <w:p w14:paraId="0E84BEC3" w14:textId="77777777" w:rsidR="00CF6C93" w:rsidRPr="00CF6C93" w:rsidRDefault="00CF6C93" w:rsidP="00CF6C93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CF6C93">
        <w:rPr>
          <w:lang w:val="pl-PL"/>
        </w:rPr>
        <w:t xml:space="preserve">zatrudnienie na podstawie umowy cywilnoprawnej, zawartej na okres nie krótszy niż </w:t>
      </w:r>
      <w:r w:rsidR="00796F19">
        <w:rPr>
          <w:lang w:val="pl-PL"/>
        </w:rPr>
        <w:t xml:space="preserve">                </w:t>
      </w:r>
      <w:r w:rsidRPr="00CF6C93">
        <w:rPr>
          <w:lang w:val="pl-PL"/>
        </w:rPr>
        <w:t>6 miesięcy ( okresy obowiązywania umów następujących po sobie, sumują się),</w:t>
      </w:r>
    </w:p>
    <w:p w14:paraId="4ECAC549" w14:textId="77777777" w:rsidR="0050305B" w:rsidRDefault="00CF6C93" w:rsidP="00CF6C93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CF6C93">
        <w:rPr>
          <w:lang w:val="pl-PL"/>
        </w:rPr>
        <w:t>staż zawodowy w rozumieniu ustawy z dnia 20 kwietnia 2004 r. o promocji zatrudnienia i instytucjach rynku pracy ( Dz.U. z 201</w:t>
      </w:r>
      <w:r w:rsidR="0050305B">
        <w:rPr>
          <w:lang w:val="pl-PL"/>
        </w:rPr>
        <w:t>9</w:t>
      </w:r>
      <w:r w:rsidRPr="00CF6C93">
        <w:rPr>
          <w:lang w:val="pl-PL"/>
        </w:rPr>
        <w:t xml:space="preserve"> r. poz. 1</w:t>
      </w:r>
      <w:r w:rsidR="0050305B">
        <w:rPr>
          <w:lang w:val="pl-PL"/>
        </w:rPr>
        <w:t>482</w:t>
      </w:r>
      <w:r w:rsidRPr="00CF6C93">
        <w:rPr>
          <w:lang w:val="pl-PL"/>
        </w:rPr>
        <w:t xml:space="preserve">, z późn.zm.). </w:t>
      </w:r>
    </w:p>
    <w:p w14:paraId="5B173C61" w14:textId="083E0822" w:rsidR="00CF6C93" w:rsidRPr="0050305B" w:rsidRDefault="00CF6C93" w:rsidP="0050305B">
      <w:pPr>
        <w:pStyle w:val="Akapitzlist"/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50305B">
        <w:rPr>
          <w:lang w:val="pl-PL"/>
        </w:rPr>
        <w:t>okresy zatrudnienia wnioskodawcy w ramach ww. mogą się sumować, jeśli następują po sobie w okresie nie dłuższym niż 30 dni, przy czym czas przerwy nie wlicza się w okres zatrudnienia.</w:t>
      </w:r>
    </w:p>
    <w:p w14:paraId="25744B2D" w14:textId="77777777" w:rsidR="00CF6C93" w:rsidRPr="00CF6C93" w:rsidRDefault="00CF6C93" w:rsidP="00CF6C93">
      <w:pPr>
        <w:jc w:val="both"/>
        <w:rPr>
          <w:lang w:val="pl-PL"/>
        </w:rPr>
      </w:pPr>
      <w:r w:rsidRPr="00CF6C93">
        <w:rPr>
          <w:b/>
          <w:lang w:val="pl-PL"/>
        </w:rPr>
        <w:t xml:space="preserve">WYMAGALNE ZOBOWIĄZANIA </w:t>
      </w:r>
      <w:r w:rsidRPr="00CF6C93">
        <w:rPr>
          <w:lang w:val="pl-PL"/>
        </w:rPr>
        <w:t xml:space="preserve">należy przez to rozumieć </w:t>
      </w:r>
    </w:p>
    <w:p w14:paraId="7974D370" w14:textId="77777777" w:rsidR="00CF6C93" w:rsidRPr="00CF6C93" w:rsidRDefault="00CF6C93" w:rsidP="00CF6C93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CF6C93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11E06494" w14:textId="77777777" w:rsidR="00CF6C93" w:rsidRPr="00CF6C93" w:rsidRDefault="00CF6C93" w:rsidP="00CF6C93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CF6C93">
        <w:rPr>
          <w:lang w:val="pl-PL"/>
        </w:rPr>
        <w:t>w odniesieniu do zobowiązań publicznoprawnych, wynikających z decyzji administracyjnych wydawanych na podstawie przepisów k.p.a. – zobowiązania:</w:t>
      </w:r>
    </w:p>
    <w:p w14:paraId="687F4307" w14:textId="77777777" w:rsidR="00CF6C93" w:rsidRPr="00CF6C93" w:rsidRDefault="00CF6C93" w:rsidP="00CF6C93">
      <w:pPr>
        <w:pStyle w:val="Akapitzlist"/>
        <w:jc w:val="both"/>
        <w:rPr>
          <w:lang w:val="pl-PL"/>
        </w:rPr>
      </w:pPr>
      <w:r w:rsidRPr="00CF6C93">
        <w:rPr>
          <w:lang w:val="pl-PL"/>
        </w:rPr>
        <w:t xml:space="preserve">- wynikające z decyzji ostatecznych, których wykonanie nie zostało wstrzymane </w:t>
      </w:r>
      <w:r w:rsidR="00796F19">
        <w:rPr>
          <w:lang w:val="pl-PL"/>
        </w:rPr>
        <w:t xml:space="preserve">                        </w:t>
      </w:r>
      <w:r w:rsidRPr="00CF6C93">
        <w:rPr>
          <w:lang w:val="pl-PL"/>
        </w:rPr>
        <w:t>z upływem dnia, w którym decyzja stała się ostateczna – w przypadku decyzji, w których nie wskazano terminu płatności,</w:t>
      </w:r>
    </w:p>
    <w:p w14:paraId="753B4565" w14:textId="77777777" w:rsidR="00CF6C93" w:rsidRPr="00CF6C93" w:rsidRDefault="00CF6C93" w:rsidP="00CF6C93">
      <w:pPr>
        <w:pStyle w:val="Akapitzlist"/>
        <w:jc w:val="both"/>
        <w:rPr>
          <w:lang w:val="pl-PL"/>
        </w:rPr>
      </w:pPr>
      <w:r w:rsidRPr="00CF6C93">
        <w:rPr>
          <w:lang w:val="pl-PL"/>
        </w:rPr>
        <w:t xml:space="preserve">- wynikające z decyzji ostatecznych , których wykonanie nie zostało wstrzymane </w:t>
      </w:r>
      <w:r w:rsidR="00796F19">
        <w:rPr>
          <w:lang w:val="pl-PL"/>
        </w:rPr>
        <w:t xml:space="preserve">                         </w:t>
      </w:r>
      <w:r w:rsidRPr="00CF6C93">
        <w:rPr>
          <w:lang w:val="pl-PL"/>
        </w:rPr>
        <w:t xml:space="preserve">z upływem terminu płatności oznaczonego w decyzji – w przypadku decyzji </w:t>
      </w:r>
      <w:r w:rsidR="00796F19">
        <w:rPr>
          <w:lang w:val="pl-PL"/>
        </w:rPr>
        <w:t xml:space="preserve">                                  </w:t>
      </w:r>
      <w:r w:rsidRPr="00CF6C93">
        <w:rPr>
          <w:lang w:val="pl-PL"/>
        </w:rPr>
        <w:t>z oznaczonym terminem płatności,</w:t>
      </w:r>
    </w:p>
    <w:p w14:paraId="7DE23C6F" w14:textId="53FF5F8E" w:rsidR="00CF6C93" w:rsidRDefault="00CF6C93" w:rsidP="00CF6C93">
      <w:pPr>
        <w:pStyle w:val="Akapitzlist"/>
        <w:jc w:val="both"/>
        <w:rPr>
          <w:lang w:val="pl-PL"/>
        </w:rPr>
      </w:pPr>
      <w:r w:rsidRPr="00CF6C93">
        <w:rPr>
          <w:lang w:val="pl-PL"/>
        </w:rPr>
        <w:t xml:space="preserve">- wynikające z decyzji </w:t>
      </w:r>
      <w:r w:rsidR="00512709">
        <w:rPr>
          <w:lang w:val="pl-PL"/>
        </w:rPr>
        <w:t>nie</w:t>
      </w:r>
      <w:r w:rsidRPr="00CF6C93">
        <w:rPr>
          <w:lang w:val="pl-PL"/>
        </w:rPr>
        <w:t>ostatecznych, którym nadano rygor natychmiastowej wykonalności.</w:t>
      </w:r>
    </w:p>
    <w:p w14:paraId="0701A2DB" w14:textId="77777777" w:rsidR="0050305B" w:rsidRPr="00CF6C93" w:rsidRDefault="0050305B" w:rsidP="00CF6C93">
      <w:pPr>
        <w:pStyle w:val="Akapitzlist"/>
        <w:jc w:val="both"/>
        <w:rPr>
          <w:lang w:val="pl-PL"/>
        </w:rPr>
      </w:pPr>
    </w:p>
    <w:p w14:paraId="6B355B31" w14:textId="77777777" w:rsidR="00CF6C93" w:rsidRPr="00CF6C93" w:rsidRDefault="00CF6C93" w:rsidP="00CF6C93">
      <w:pPr>
        <w:jc w:val="both"/>
        <w:rPr>
          <w:lang w:val="pl-PL"/>
        </w:rPr>
      </w:pPr>
      <w:r w:rsidRPr="00CF6C93">
        <w:rPr>
          <w:b/>
          <w:lang w:val="pl-PL"/>
        </w:rPr>
        <w:t xml:space="preserve">MIEJSCE ZAMIESZKANIA </w:t>
      </w:r>
      <w:r w:rsidRPr="00CF6C93">
        <w:rPr>
          <w:lang w:val="pl-PL"/>
        </w:rPr>
        <w:t xml:space="preserve">należy przez to rozumieć, zgodnie z normą kodeksu cywilnego ( art.25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zamieszkania. </w:t>
      </w:r>
    </w:p>
    <w:p w14:paraId="78F86427" w14:textId="77777777" w:rsidR="00CF6C93" w:rsidRPr="00CF6C93" w:rsidRDefault="00CF6C93" w:rsidP="00CF6C93">
      <w:pPr>
        <w:jc w:val="both"/>
        <w:rPr>
          <w:lang w:val="pl-PL"/>
        </w:rPr>
      </w:pPr>
    </w:p>
    <w:p w14:paraId="6C272806" w14:textId="77777777" w:rsidR="00CF6C93" w:rsidRPr="00CF6C93" w:rsidRDefault="00CF6C93" w:rsidP="00CF6C93">
      <w:pPr>
        <w:jc w:val="both"/>
        <w:rPr>
          <w:lang w:val="pl-PL"/>
        </w:rPr>
      </w:pPr>
    </w:p>
    <w:p w14:paraId="353751C3" w14:textId="77777777" w:rsidR="00CF6C93" w:rsidRPr="00CF6C93" w:rsidRDefault="00CF6C93" w:rsidP="00BE2A7C">
      <w:pPr>
        <w:rPr>
          <w:lang w:val="pl-PL"/>
        </w:rPr>
      </w:pPr>
    </w:p>
    <w:sectPr w:rsidR="00CF6C93" w:rsidRPr="00CF6C93" w:rsidSect="00F02268">
      <w:headerReference w:type="even" r:id="rId8"/>
      <w:headerReference w:type="default" r:id="rId9"/>
      <w:pgSz w:w="11906" w:h="16838"/>
      <w:pgMar w:top="867" w:right="1274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E9F3D" w14:textId="77777777" w:rsidR="00536081" w:rsidRDefault="00536081" w:rsidP="00EE4CA4">
      <w:pPr>
        <w:spacing w:line="240" w:lineRule="auto"/>
      </w:pPr>
      <w:r>
        <w:separator/>
      </w:r>
    </w:p>
  </w:endnote>
  <w:endnote w:type="continuationSeparator" w:id="0">
    <w:p w14:paraId="679E419C" w14:textId="77777777" w:rsidR="00536081" w:rsidRDefault="00536081" w:rsidP="00EE4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9FDD4" w14:textId="77777777" w:rsidR="00536081" w:rsidRDefault="00536081" w:rsidP="00EE4CA4">
      <w:pPr>
        <w:spacing w:line="240" w:lineRule="auto"/>
      </w:pPr>
      <w:r>
        <w:separator/>
      </w:r>
    </w:p>
  </w:footnote>
  <w:footnote w:type="continuationSeparator" w:id="0">
    <w:p w14:paraId="4D3FE031" w14:textId="77777777" w:rsidR="00536081" w:rsidRDefault="00536081" w:rsidP="00EE4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41298" w14:textId="77777777" w:rsidR="00992C4C" w:rsidRDefault="00E608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BF87" w14:textId="77777777" w:rsidR="00EE4CA4" w:rsidRPr="00EE4CA4" w:rsidRDefault="00EE4CA4" w:rsidP="00F02268">
    <w:pPr>
      <w:pStyle w:val="Nagwek"/>
      <w:tabs>
        <w:tab w:val="clear" w:pos="4536"/>
        <w:tab w:val="clear" w:pos="9072"/>
        <w:tab w:val="left" w:pos="6495"/>
      </w:tabs>
      <w:jc w:val="right"/>
    </w:pP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4E5FF262" wp14:editId="51E27457">
          <wp:simplePos x="0" y="0"/>
          <wp:positionH relativeFrom="margin">
            <wp:posOffset>1786255</wp:posOffset>
          </wp:positionH>
          <wp:positionV relativeFrom="margin">
            <wp:posOffset>-882650</wp:posOffset>
          </wp:positionV>
          <wp:extent cx="2066925" cy="1057275"/>
          <wp:effectExtent l="19050" t="0" r="9525" b="0"/>
          <wp:wrapSquare wrapText="bothSides"/>
          <wp:docPr id="1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0" allowOverlap="0" wp14:anchorId="7796062B" wp14:editId="51779449">
          <wp:simplePos x="0" y="0"/>
          <wp:positionH relativeFrom="margin">
            <wp:posOffset>-318770</wp:posOffset>
          </wp:positionH>
          <wp:positionV relativeFrom="margin">
            <wp:posOffset>-880745</wp:posOffset>
          </wp:positionV>
          <wp:extent cx="1448435" cy="1095375"/>
          <wp:effectExtent l="38100" t="0" r="18415" b="333375"/>
          <wp:wrapNone/>
          <wp:docPr id="12" name="Obraz 0" descr="logo_polkowice_pow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kowice_powi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435" cy="10953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F02268" w:rsidRPr="00F02268">
      <w:rPr>
        <w:noProof/>
        <w:lang w:val="pl-PL"/>
      </w:rPr>
      <w:drawing>
        <wp:inline distT="0" distB="0" distL="0" distR="0" wp14:anchorId="73808750" wp14:editId="24D3FD41">
          <wp:extent cx="1714500" cy="790575"/>
          <wp:effectExtent l="1905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876" cy="793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2A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10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43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4942"/>
    <w:multiLevelType w:val="hybridMultilevel"/>
    <w:tmpl w:val="4EE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353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B96"/>
    <w:multiLevelType w:val="hybridMultilevel"/>
    <w:tmpl w:val="3C62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46329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2585"/>
    <w:multiLevelType w:val="singleLevel"/>
    <w:tmpl w:val="1FD21D48"/>
    <w:lvl w:ilvl="0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</w:abstractNum>
  <w:abstractNum w:abstractNumId="8" w15:restartNumberingAfterBreak="0">
    <w:nsid w:val="37DA5A44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07B35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E566C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66C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310F8"/>
    <w:multiLevelType w:val="multilevel"/>
    <w:tmpl w:val="6CD6C8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1E46FC3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652C0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00488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10D17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C101E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B480A"/>
    <w:multiLevelType w:val="multilevel"/>
    <w:tmpl w:val="D272D4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D2C07D3"/>
    <w:multiLevelType w:val="hybridMultilevel"/>
    <w:tmpl w:val="2D3CB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27E1DED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A7F9B"/>
    <w:multiLevelType w:val="hybridMultilevel"/>
    <w:tmpl w:val="0AF2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8517B"/>
    <w:multiLevelType w:val="hybridMultilevel"/>
    <w:tmpl w:val="B712B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6"/>
  </w:num>
  <w:num w:numId="8">
    <w:abstractNumId w:val="0"/>
  </w:num>
  <w:num w:numId="9">
    <w:abstractNumId w:val="14"/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4"/>
  </w:num>
  <w:num w:numId="15">
    <w:abstractNumId w:val="21"/>
  </w:num>
  <w:num w:numId="16">
    <w:abstractNumId w:val="10"/>
  </w:num>
  <w:num w:numId="17">
    <w:abstractNumId w:val="2"/>
  </w:num>
  <w:num w:numId="18">
    <w:abstractNumId w:val="6"/>
  </w:num>
  <w:num w:numId="19">
    <w:abstractNumId w:val="15"/>
  </w:num>
  <w:num w:numId="20">
    <w:abstractNumId w:val="3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0"/>
  </w:num>
  <w:num w:numId="26">
    <w:abstractNumId w:val="3"/>
  </w:num>
  <w:num w:numId="27">
    <w:abstractNumId w:val="20"/>
  </w:num>
  <w:num w:numId="28">
    <w:abstractNumId w:val="3"/>
  </w:num>
  <w:num w:numId="29">
    <w:abstractNumId w:val="20"/>
  </w:num>
  <w:num w:numId="30">
    <w:abstractNumId w:val="3"/>
  </w:num>
  <w:num w:numId="31">
    <w:abstractNumId w:val="2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0"/>
  </w:num>
  <w:num w:numId="35">
    <w:abstractNumId w:val="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A4"/>
    <w:rsid w:val="00025E4B"/>
    <w:rsid w:val="00044C68"/>
    <w:rsid w:val="00074723"/>
    <w:rsid w:val="00080D58"/>
    <w:rsid w:val="00091529"/>
    <w:rsid w:val="000C5846"/>
    <w:rsid w:val="000D2E26"/>
    <w:rsid w:val="001217D3"/>
    <w:rsid w:val="00121E60"/>
    <w:rsid w:val="001421CC"/>
    <w:rsid w:val="00186C1D"/>
    <w:rsid w:val="00194C8B"/>
    <w:rsid w:val="00196760"/>
    <w:rsid w:val="001A25C2"/>
    <w:rsid w:val="001D2618"/>
    <w:rsid w:val="001E063E"/>
    <w:rsid w:val="001F39EB"/>
    <w:rsid w:val="002048D9"/>
    <w:rsid w:val="00220FCA"/>
    <w:rsid w:val="00241046"/>
    <w:rsid w:val="00245656"/>
    <w:rsid w:val="002B2EF4"/>
    <w:rsid w:val="002B3C33"/>
    <w:rsid w:val="002D2B87"/>
    <w:rsid w:val="002E6B43"/>
    <w:rsid w:val="002F0A2A"/>
    <w:rsid w:val="003450D1"/>
    <w:rsid w:val="003758EE"/>
    <w:rsid w:val="00382590"/>
    <w:rsid w:val="003D400B"/>
    <w:rsid w:val="0040383B"/>
    <w:rsid w:val="00406A5D"/>
    <w:rsid w:val="0048626C"/>
    <w:rsid w:val="004A2643"/>
    <w:rsid w:val="004B1197"/>
    <w:rsid w:val="0050305B"/>
    <w:rsid w:val="005067FF"/>
    <w:rsid w:val="00512709"/>
    <w:rsid w:val="00526065"/>
    <w:rsid w:val="00536081"/>
    <w:rsid w:val="00552C9F"/>
    <w:rsid w:val="00595519"/>
    <w:rsid w:val="005A4F42"/>
    <w:rsid w:val="005D2E6E"/>
    <w:rsid w:val="005D7255"/>
    <w:rsid w:val="00660C4E"/>
    <w:rsid w:val="006846FE"/>
    <w:rsid w:val="006D00F7"/>
    <w:rsid w:val="006E035A"/>
    <w:rsid w:val="00713AA2"/>
    <w:rsid w:val="00735105"/>
    <w:rsid w:val="00741F19"/>
    <w:rsid w:val="0076122D"/>
    <w:rsid w:val="00780D21"/>
    <w:rsid w:val="00796F19"/>
    <w:rsid w:val="007B603D"/>
    <w:rsid w:val="007D68AF"/>
    <w:rsid w:val="007D6DF9"/>
    <w:rsid w:val="00837333"/>
    <w:rsid w:val="008829A9"/>
    <w:rsid w:val="00884142"/>
    <w:rsid w:val="008B2220"/>
    <w:rsid w:val="008C7EE7"/>
    <w:rsid w:val="008D1A69"/>
    <w:rsid w:val="00923E94"/>
    <w:rsid w:val="00942BC7"/>
    <w:rsid w:val="00946C66"/>
    <w:rsid w:val="00961284"/>
    <w:rsid w:val="00984DC1"/>
    <w:rsid w:val="00990756"/>
    <w:rsid w:val="00992C4C"/>
    <w:rsid w:val="009A2A2A"/>
    <w:rsid w:val="009B4E9B"/>
    <w:rsid w:val="009B5504"/>
    <w:rsid w:val="009B757B"/>
    <w:rsid w:val="009C54B3"/>
    <w:rsid w:val="009D0002"/>
    <w:rsid w:val="009D148D"/>
    <w:rsid w:val="00A0015B"/>
    <w:rsid w:val="00A03E4E"/>
    <w:rsid w:val="00A157F2"/>
    <w:rsid w:val="00A36FEF"/>
    <w:rsid w:val="00A524AC"/>
    <w:rsid w:val="00AA118D"/>
    <w:rsid w:val="00AD571C"/>
    <w:rsid w:val="00AD6B74"/>
    <w:rsid w:val="00AE1640"/>
    <w:rsid w:val="00B10534"/>
    <w:rsid w:val="00B24F60"/>
    <w:rsid w:val="00B267C4"/>
    <w:rsid w:val="00B515AE"/>
    <w:rsid w:val="00B65590"/>
    <w:rsid w:val="00BA0427"/>
    <w:rsid w:val="00BE2A7C"/>
    <w:rsid w:val="00BE687B"/>
    <w:rsid w:val="00C10563"/>
    <w:rsid w:val="00C1139E"/>
    <w:rsid w:val="00C35558"/>
    <w:rsid w:val="00C36E3A"/>
    <w:rsid w:val="00C4792C"/>
    <w:rsid w:val="00CA7C84"/>
    <w:rsid w:val="00CF6C93"/>
    <w:rsid w:val="00D07C98"/>
    <w:rsid w:val="00D117A9"/>
    <w:rsid w:val="00D33303"/>
    <w:rsid w:val="00D40A1D"/>
    <w:rsid w:val="00D920D9"/>
    <w:rsid w:val="00DA2C99"/>
    <w:rsid w:val="00DA2CB1"/>
    <w:rsid w:val="00DA4C28"/>
    <w:rsid w:val="00DE2EF0"/>
    <w:rsid w:val="00DF534F"/>
    <w:rsid w:val="00E2087D"/>
    <w:rsid w:val="00E246E8"/>
    <w:rsid w:val="00E3314D"/>
    <w:rsid w:val="00E60876"/>
    <w:rsid w:val="00E74328"/>
    <w:rsid w:val="00E83293"/>
    <w:rsid w:val="00E842CD"/>
    <w:rsid w:val="00E93A64"/>
    <w:rsid w:val="00EB24F0"/>
    <w:rsid w:val="00EE481B"/>
    <w:rsid w:val="00EE4CA4"/>
    <w:rsid w:val="00F02268"/>
    <w:rsid w:val="00F732B9"/>
    <w:rsid w:val="00F77BE1"/>
    <w:rsid w:val="00FB6B66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67055"/>
  <w15:docId w15:val="{17A89A23-0EB3-4461-AE14-71D6BB11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6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A4"/>
  </w:style>
  <w:style w:type="paragraph" w:styleId="Stopka">
    <w:name w:val="footer"/>
    <w:basedOn w:val="Normalny"/>
    <w:link w:val="Stopka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A4"/>
  </w:style>
  <w:style w:type="table" w:styleId="Tabela-Siatka">
    <w:name w:val="Table Grid"/>
    <w:basedOn w:val="Standardowy"/>
    <w:uiPriority w:val="59"/>
    <w:rsid w:val="00EE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4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84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7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8626C"/>
    <w:pPr>
      <w:ind w:left="720"/>
    </w:pPr>
  </w:style>
  <w:style w:type="paragraph" w:styleId="NormalnyWeb">
    <w:name w:val="Normal (Web)"/>
    <w:basedOn w:val="Normalny"/>
    <w:uiPriority w:val="99"/>
    <w:unhideWhenUsed/>
    <w:rsid w:val="0048626C"/>
    <w:pPr>
      <w:widowControl/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color w:val="auto"/>
      <w:kern w:val="0"/>
      <w:szCs w:val="24"/>
      <w:lang w:val="pl-PL"/>
    </w:rPr>
  </w:style>
  <w:style w:type="paragraph" w:styleId="Bezodstpw">
    <w:name w:val="No Spacing"/>
    <w:uiPriority w:val="1"/>
    <w:qFormat/>
    <w:rsid w:val="009907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04CF5-B83E-442E-BCE5-04166A02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firmy</dc:creator>
  <cp:lastModifiedBy>A. Rajchel-Sornat</cp:lastModifiedBy>
  <cp:revision>47</cp:revision>
  <cp:lastPrinted>2019-04-03T13:18:00Z</cp:lastPrinted>
  <dcterms:created xsi:type="dcterms:W3CDTF">2019-04-03T13:21:00Z</dcterms:created>
  <dcterms:modified xsi:type="dcterms:W3CDTF">2020-07-23T06:59:00Z</dcterms:modified>
</cp:coreProperties>
</file>